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</w:pP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ÀI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LI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ỆU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HƯ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ỚNG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D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ẪN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V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Ề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TH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Ủ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T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ỤC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, H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Ồ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S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Ơ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D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Ự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THI S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ÁT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H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ẠCH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CH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ỨNG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CH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Ỉ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H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ÀNH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NGH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Ề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CH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ỨNG</w:t>
      </w:r>
      <w:r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KHO</w:t>
      </w: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ÁN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1.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Hồ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sơ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sát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hạch</w:t>
      </w:r>
      <w:proofErr w:type="spellEnd"/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1.1.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Thí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sinh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lần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đầu</w:t>
      </w:r>
      <w:proofErr w:type="spellEnd"/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Giấy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đăng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sát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hạch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mẫu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đính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kèm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),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trong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đó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ghi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rõ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đã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đủ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điều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kiện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sát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hạch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và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chịu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trách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nhiệm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trước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pháp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luật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về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tính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chính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xác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trung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thực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của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nội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giấy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đăng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;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Bản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photo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các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chỉ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chuyên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môn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về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khoán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điều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kiện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nghề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khoán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;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Bản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photo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Bằng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tốt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nghiệp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học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học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hoặc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tương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đương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;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Bản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sao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công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Giấy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minh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nhân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dân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hoặc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Hộ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chiếu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còn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giá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trị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sử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dụng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;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- Hai (02)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ảnh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4x6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chụp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trong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vòng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sáu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(06)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tháng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tính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đến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ngày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nộp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hồ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sơ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đăng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.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Riêng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thí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sinh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đăng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Quản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quỹ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thì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phải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có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tối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thiểu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3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năm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kinh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nghiệm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trong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lĩnh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vực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tài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chính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ngân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kế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toán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.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***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Hồ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sơ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đăng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được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đựng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trong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túi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hồ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sơ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ngoài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bì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ghi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rõ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họ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ngày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tháng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năm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sinh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quốc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tịch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số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CMND,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số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điện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thoại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chỉ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đăng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đơn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vị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công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tác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hoặc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cá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nhân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đăng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địa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điểm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Nội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hoặc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Tp.HCM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).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1.2.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Thí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sinh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lại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lại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phần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chưa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đạt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trong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đợt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trước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)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Giấy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đăng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mẫu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đính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kèm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)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-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Bản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in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kết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quả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điểm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trang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web: www.srtc.org.vn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hoặc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www.ssc.gov.vn )</w:t>
      </w:r>
      <w:proofErr w:type="gramEnd"/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- Hai (02)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ảnh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4x6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chụp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trong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vòng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sáu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(06)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tháng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tính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đến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ngày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nộp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hồ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sơ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đăng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;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Bản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photo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Bằng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tốt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nghiệp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học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học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hoặc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tương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đương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.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***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Hồ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sơ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đăng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được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đựng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trong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túi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hồ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sơ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ngoài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bì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ghi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rõ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họ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ngày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tháng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năm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sinh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quốc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tịch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số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CMND,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số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điện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thoại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chỉ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đăng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đơn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vị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công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tác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hoặc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cá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nhân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đăng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địa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điểm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Nội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hoặc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Tp.HCM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).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3. 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Tiền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thu</w:t>
      </w:r>
      <w:proofErr w:type="spellEnd"/>
      <w:proofErr w:type="gram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tổ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chức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sát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hạch</w:t>
      </w:r>
      <w:proofErr w:type="spellEnd"/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3.1</w:t>
      </w:r>
      <w:proofErr w:type="gram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.Tiền</w:t>
      </w:r>
      <w:proofErr w:type="gram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thu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tổ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chức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Tiền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thu</w:t>
      </w:r>
      <w:proofErr w:type="spellEnd"/>
      <w:proofErr w:type="gram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tổ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sát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hạch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chỉ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nghề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Môi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giới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: 400.000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đồng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/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thí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sinh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chỉ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nghề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Phân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tích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tài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chính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: 500.000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đồng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/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thí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sinh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chỉ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nghề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Quản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quỹ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: 600.000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đồng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/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thí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sinh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.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3.2. 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Hình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thức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đóng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tiền</w:t>
      </w:r>
      <w:proofErr w:type="spellEnd"/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Tiền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thu</w:t>
      </w:r>
      <w:proofErr w:type="spellEnd"/>
      <w:proofErr w:type="gram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tổ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có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thể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nộp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bằng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tiền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mặt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hoặc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chuyển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cụ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thể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như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sau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: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lastRenderedPageBreak/>
        <w:t>Tài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nộp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tiền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số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: </w:t>
      </w:r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>8600123456</w:t>
      </w: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của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Trung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tâm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Nghiên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cứu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khoa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học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và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Đào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tạo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khoán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Ngân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thương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mại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cổ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phần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>Đ</w:t>
      </w:r>
      <w:r w:rsidR="005923FC" w:rsidRPr="00C13305">
        <w:rPr>
          <w:color w:val="212529"/>
          <w:spacing w:val="2"/>
          <w:sz w:val="28"/>
          <w:szCs w:val="28"/>
          <w:bdr w:val="none" w:sz="0" w:space="0" w:color="auto" w:frame="1"/>
        </w:rPr>
        <w:t>ầu</w:t>
      </w:r>
      <w:proofErr w:type="spellEnd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>t</w:t>
      </w:r>
      <w:r w:rsidR="005923FC" w:rsidRPr="00C13305">
        <w:rPr>
          <w:color w:val="212529"/>
          <w:spacing w:val="2"/>
          <w:sz w:val="28"/>
          <w:szCs w:val="28"/>
          <w:bdr w:val="none" w:sz="0" w:space="0" w:color="auto" w:frame="1"/>
        </w:rPr>
        <w:t>ư</w:t>
      </w:r>
      <w:proofErr w:type="spellEnd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>v</w:t>
      </w:r>
      <w:r w:rsidR="005923FC" w:rsidRPr="00C13305">
        <w:rPr>
          <w:color w:val="212529"/>
          <w:spacing w:val="2"/>
          <w:sz w:val="28"/>
          <w:szCs w:val="28"/>
          <w:bdr w:val="none" w:sz="0" w:space="0" w:color="auto" w:frame="1"/>
        </w:rPr>
        <w:t>à</w:t>
      </w:r>
      <w:proofErr w:type="spellEnd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>Ph</w:t>
      </w:r>
      <w:r w:rsidR="005923FC" w:rsidRPr="00C13305">
        <w:rPr>
          <w:color w:val="212529"/>
          <w:spacing w:val="2"/>
          <w:sz w:val="28"/>
          <w:szCs w:val="28"/>
          <w:bdr w:val="none" w:sz="0" w:space="0" w:color="auto" w:frame="1"/>
        </w:rPr>
        <w:t>át</w:t>
      </w:r>
      <w:proofErr w:type="spellEnd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>tri</w:t>
      </w:r>
      <w:r w:rsidR="005923FC" w:rsidRPr="00C13305">
        <w:rPr>
          <w:color w:val="212529"/>
          <w:spacing w:val="2"/>
          <w:sz w:val="28"/>
          <w:szCs w:val="28"/>
          <w:bdr w:val="none" w:sz="0" w:space="0" w:color="auto" w:frame="1"/>
        </w:rPr>
        <w:t>ển</w:t>
      </w:r>
      <w:proofErr w:type="spellEnd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>Vi</w:t>
      </w:r>
      <w:r w:rsidR="005923FC" w:rsidRPr="00C13305">
        <w:rPr>
          <w:color w:val="212529"/>
          <w:spacing w:val="2"/>
          <w:sz w:val="28"/>
          <w:szCs w:val="28"/>
          <w:bdr w:val="none" w:sz="0" w:space="0" w:color="auto" w:frame="1"/>
        </w:rPr>
        <w:t>ệt</w:t>
      </w:r>
      <w:proofErr w:type="spellEnd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Nam (BIDV)</w:t>
      </w:r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– Chi </w:t>
      </w:r>
      <w:proofErr w:type="spellStart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>nh</w:t>
      </w:r>
      <w:r w:rsidR="005923FC" w:rsidRPr="005923FC">
        <w:rPr>
          <w:color w:val="212529"/>
          <w:spacing w:val="2"/>
          <w:sz w:val="28"/>
          <w:szCs w:val="28"/>
          <w:bdr w:val="none" w:sz="0" w:space="0" w:color="auto" w:frame="1"/>
        </w:rPr>
        <w:t>ánh</w:t>
      </w:r>
      <w:proofErr w:type="spellEnd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>C</w:t>
      </w:r>
      <w:r w:rsidR="005923FC" w:rsidRPr="005923FC">
        <w:rPr>
          <w:color w:val="212529"/>
          <w:spacing w:val="2"/>
          <w:sz w:val="28"/>
          <w:szCs w:val="28"/>
          <w:bdr w:val="none" w:sz="0" w:space="0" w:color="auto" w:frame="1"/>
        </w:rPr>
        <w:t>ầu</w:t>
      </w:r>
      <w:proofErr w:type="spellEnd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>Gi</w:t>
      </w:r>
      <w:r w:rsidR="005923FC" w:rsidRPr="005923FC">
        <w:rPr>
          <w:color w:val="212529"/>
          <w:spacing w:val="2"/>
          <w:sz w:val="28"/>
          <w:szCs w:val="28"/>
          <w:bdr w:val="none" w:sz="0" w:space="0" w:color="auto" w:frame="1"/>
        </w:rPr>
        <w:t>ấy</w:t>
      </w:r>
      <w:proofErr w:type="spellEnd"/>
      <w:r w:rsidR="005923FC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(đối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với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thí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sinh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ở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Nội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).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Hoặc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tài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số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: 111 0000 35764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của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Trung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tâm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Nghiên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cứu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khoa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học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và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Đào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tạo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khoán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Ngân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Thương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mại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cổ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phần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Công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thương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Việt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Nam chi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nhánh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thành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phố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Hồ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Chí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Minh (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đối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với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thí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sinh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ở Tp.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Hồ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Chí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Minh).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Nội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dung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chuyển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tiền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Thực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hiện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quy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định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trong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đó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ghi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rõ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Họ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và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tên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người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loại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chỉ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đăng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ký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số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điện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thoại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liên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lạc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.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Lệ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phí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sát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hạch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chỉ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nghề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Môi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giới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: 400.000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đồng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/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thí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sinh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chỉ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nghề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Phân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tích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tài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chính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: 500.000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đồng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/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thí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sinh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chỉ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nghề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Quản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quỹ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: 600.000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đồng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/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thí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sinh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.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- 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Tại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TP.Hồ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chí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Minh</w:t>
      </w: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trường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hợp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không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nộp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được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có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thể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gửi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hồ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sơ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đăng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+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lệnh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chuyển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thành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công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đến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Phòng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đào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tạo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bằng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đường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bưu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điện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sau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đã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chuyển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tiền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vào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tài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sau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: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         +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tài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: CN TTNCKH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và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Đào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tạo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khoán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TP. HCM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         +</w:t>
      </w:r>
      <w:proofErr w:type="gram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Số</w:t>
      </w:r>
      <w:proofErr w:type="spellEnd"/>
      <w:proofErr w:type="gram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tài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: 111000035764    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         +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Ngân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Công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Thương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Việt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Nam - Chi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nhánh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TP. HCM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         +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Nội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dung: 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Họ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Khối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Đợt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         +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Điện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thoại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liên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lạc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:</w:t>
      </w:r>
      <w:proofErr w:type="gram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08.39309042 - Fax: 08.39309040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         +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Địa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chỉ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liên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lạc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: 264B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Lê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Văn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Sỹ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, P14, Q3, TP. HCM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- 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Tại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Hà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Nội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trường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hợp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không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nộp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được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có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thể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gửi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hồ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sơ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đăng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ký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+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lệnh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chuyển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thành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công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đến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Phòng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Tư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liệu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– Tin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học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bằng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đường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bưu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điện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sau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đã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chuyển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tiền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vào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tài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sau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: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          +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tài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: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Trung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tâm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Nghiên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cứu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khoa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học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và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Đào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tạo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khoán</w:t>
      </w:r>
      <w:proofErr w:type="spellEnd"/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          +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Số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tài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khoản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: </w:t>
      </w:r>
      <w:r w:rsidR="00C13305">
        <w:rPr>
          <w:color w:val="212529"/>
          <w:spacing w:val="2"/>
          <w:sz w:val="28"/>
          <w:szCs w:val="28"/>
          <w:bdr w:val="none" w:sz="0" w:space="0" w:color="auto" w:frame="1"/>
        </w:rPr>
        <w:t>8600123456</w:t>
      </w: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     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          +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Ngân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thương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mại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cổ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phần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3305">
        <w:rPr>
          <w:color w:val="212529"/>
          <w:spacing w:val="2"/>
          <w:sz w:val="28"/>
          <w:szCs w:val="28"/>
          <w:bdr w:val="none" w:sz="0" w:space="0" w:color="auto" w:frame="1"/>
        </w:rPr>
        <w:t>Đ</w:t>
      </w:r>
      <w:r w:rsidR="00C13305" w:rsidRPr="00C13305">
        <w:rPr>
          <w:color w:val="212529"/>
          <w:spacing w:val="2"/>
          <w:sz w:val="28"/>
          <w:szCs w:val="28"/>
          <w:bdr w:val="none" w:sz="0" w:space="0" w:color="auto" w:frame="1"/>
        </w:rPr>
        <w:t>ầu</w:t>
      </w:r>
      <w:proofErr w:type="spellEnd"/>
      <w:r w:rsidR="00C13305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3305">
        <w:rPr>
          <w:color w:val="212529"/>
          <w:spacing w:val="2"/>
          <w:sz w:val="28"/>
          <w:szCs w:val="28"/>
          <w:bdr w:val="none" w:sz="0" w:space="0" w:color="auto" w:frame="1"/>
        </w:rPr>
        <w:t>t</w:t>
      </w:r>
      <w:r w:rsidR="00C13305" w:rsidRPr="00C13305">
        <w:rPr>
          <w:color w:val="212529"/>
          <w:spacing w:val="2"/>
          <w:sz w:val="28"/>
          <w:szCs w:val="28"/>
          <w:bdr w:val="none" w:sz="0" w:space="0" w:color="auto" w:frame="1"/>
        </w:rPr>
        <w:t>ư</w:t>
      </w:r>
      <w:proofErr w:type="spellEnd"/>
      <w:r w:rsidR="00C13305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3305">
        <w:rPr>
          <w:color w:val="212529"/>
          <w:spacing w:val="2"/>
          <w:sz w:val="28"/>
          <w:szCs w:val="28"/>
          <w:bdr w:val="none" w:sz="0" w:space="0" w:color="auto" w:frame="1"/>
        </w:rPr>
        <w:t>v</w:t>
      </w:r>
      <w:r w:rsidR="00C13305" w:rsidRPr="00C13305">
        <w:rPr>
          <w:color w:val="212529"/>
          <w:spacing w:val="2"/>
          <w:sz w:val="28"/>
          <w:szCs w:val="28"/>
          <w:bdr w:val="none" w:sz="0" w:space="0" w:color="auto" w:frame="1"/>
        </w:rPr>
        <w:t>à</w:t>
      </w:r>
      <w:proofErr w:type="spellEnd"/>
      <w:r w:rsidR="00C13305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3305">
        <w:rPr>
          <w:color w:val="212529"/>
          <w:spacing w:val="2"/>
          <w:sz w:val="28"/>
          <w:szCs w:val="28"/>
          <w:bdr w:val="none" w:sz="0" w:space="0" w:color="auto" w:frame="1"/>
        </w:rPr>
        <w:t>Ph</w:t>
      </w:r>
      <w:r w:rsidR="00C13305" w:rsidRPr="00C13305">
        <w:rPr>
          <w:color w:val="212529"/>
          <w:spacing w:val="2"/>
          <w:sz w:val="28"/>
          <w:szCs w:val="28"/>
          <w:bdr w:val="none" w:sz="0" w:space="0" w:color="auto" w:frame="1"/>
        </w:rPr>
        <w:t>át</w:t>
      </w:r>
      <w:proofErr w:type="spellEnd"/>
      <w:r w:rsidR="00C13305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3305">
        <w:rPr>
          <w:color w:val="212529"/>
          <w:spacing w:val="2"/>
          <w:sz w:val="28"/>
          <w:szCs w:val="28"/>
          <w:bdr w:val="none" w:sz="0" w:space="0" w:color="auto" w:frame="1"/>
        </w:rPr>
        <w:t>tri</w:t>
      </w:r>
      <w:r w:rsidR="00C13305" w:rsidRPr="00C13305">
        <w:rPr>
          <w:color w:val="212529"/>
          <w:spacing w:val="2"/>
          <w:sz w:val="28"/>
          <w:szCs w:val="28"/>
          <w:bdr w:val="none" w:sz="0" w:space="0" w:color="auto" w:frame="1"/>
        </w:rPr>
        <w:t>ển</w:t>
      </w:r>
      <w:proofErr w:type="spellEnd"/>
      <w:r w:rsidR="00C13305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="00C13305">
        <w:rPr>
          <w:color w:val="212529"/>
          <w:spacing w:val="2"/>
          <w:sz w:val="28"/>
          <w:szCs w:val="28"/>
          <w:bdr w:val="none" w:sz="0" w:space="0" w:color="auto" w:frame="1"/>
        </w:rPr>
        <w:t>Vi</w:t>
      </w:r>
      <w:r w:rsidR="00C13305" w:rsidRPr="00C13305">
        <w:rPr>
          <w:color w:val="212529"/>
          <w:spacing w:val="2"/>
          <w:sz w:val="28"/>
          <w:szCs w:val="28"/>
          <w:bdr w:val="none" w:sz="0" w:space="0" w:color="auto" w:frame="1"/>
        </w:rPr>
        <w:t>ệt</w:t>
      </w:r>
      <w:proofErr w:type="spellEnd"/>
      <w:r w:rsidR="00C13305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Nam (BIDV)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          +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Nội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dung: 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Họ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Khối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Đợt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          +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Điện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thoại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liên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lạc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:</w:t>
      </w:r>
      <w:proofErr w:type="gram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024 3553 5876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           +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Địa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chỉ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liên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lạc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Phòng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302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nhà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B, 234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Lương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Thế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Vinh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Trung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Văn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Nam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Từ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Liêm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Nội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.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Điều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kiện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sát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hạch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cấp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chỉ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hành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nghề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khoán</w:t>
      </w:r>
      <w:proofErr w:type="spellEnd"/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Thí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sinh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dự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sát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hạch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cấp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chỉ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nghề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khoán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phải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đáp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các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điều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kiện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được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quy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định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Nghị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định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155/2020/NĐ-CP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ngày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31/12/2020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quy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định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tiết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một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số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điều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của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Luật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khoán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2019.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Mọi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thông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liên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quan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đến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thi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sát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hạch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xin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liên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hệ</w:t>
      </w:r>
      <w:proofErr w:type="spellEnd"/>
      <w:r w:rsidRPr="00653441">
        <w:rPr>
          <w:b/>
          <w:bCs/>
          <w:color w:val="212529"/>
          <w:spacing w:val="2"/>
          <w:sz w:val="28"/>
          <w:szCs w:val="28"/>
          <w:bdr w:val="none" w:sz="0" w:space="0" w:color="auto" w:frame="1"/>
        </w:rPr>
        <w:t>: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-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Hà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Nội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Phòng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Tư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liệu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tin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học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Trung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tâm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Nghiên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cứu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khoa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học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và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Đào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tạo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khoán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số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điện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thoại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: 024.35535876;</w:t>
      </w:r>
    </w:p>
    <w:p w:rsidR="00653441" w:rsidRPr="00653441" w:rsidRDefault="00653441" w:rsidP="0065344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12529"/>
          <w:spacing w:val="2"/>
          <w:sz w:val="28"/>
          <w:szCs w:val="28"/>
        </w:rPr>
      </w:pPr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lastRenderedPageBreak/>
        <w:t>-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Hồ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Chí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Minh: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Phòng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Nghiệp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vụ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, Chi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nhánh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Trung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tâm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Nghiên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cứu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khoa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học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và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Đào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tạo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chứng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khoán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 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thành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phố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Hồ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Chí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Minh,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số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điện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thoại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: 028.39309040 </w:t>
      </w:r>
      <w:proofErr w:type="spellStart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>hoặc</w:t>
      </w:r>
      <w:proofErr w:type="spellEnd"/>
      <w:r w:rsidRPr="00653441">
        <w:rPr>
          <w:color w:val="212529"/>
          <w:spacing w:val="2"/>
          <w:sz w:val="28"/>
          <w:szCs w:val="28"/>
          <w:bdr w:val="none" w:sz="0" w:space="0" w:color="auto" w:frame="1"/>
        </w:rPr>
        <w:t xml:space="preserve"> 028.39309042.</w:t>
      </w:r>
    </w:p>
    <w:p w:rsidR="006D75EA" w:rsidRPr="00653441" w:rsidRDefault="006D75EA" w:rsidP="00653441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6D75EA" w:rsidRPr="00653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41"/>
    <w:rsid w:val="005923FC"/>
    <w:rsid w:val="00653441"/>
    <w:rsid w:val="006D75EA"/>
    <w:rsid w:val="008C2C6B"/>
    <w:rsid w:val="00C1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1E8F2-194E-4CB3-89EE-67DF240A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2024-06-07T08:43:00Z</dcterms:created>
  <dcterms:modified xsi:type="dcterms:W3CDTF">2024-06-07T08:51:00Z</dcterms:modified>
</cp:coreProperties>
</file>